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</w:p>
    <w:p>
      <w:r>
        <w:rPr>
          <w:rFonts w:hint="eastAsia" w:eastAsia="宋体"/>
          <w:lang w:eastAsia="zh-CN"/>
        </w:rPr>
        <w:drawing>
          <wp:inline distT="0" distB="0" distL="114300" distR="114300">
            <wp:extent cx="5876925" cy="2860040"/>
            <wp:effectExtent l="0" t="0" r="9525" b="16510"/>
            <wp:docPr id="10" name="图片 10" descr="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Times New Roman" w:hAnsi="Times New Roman" w:eastAsia="宋体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Moore Automation Limited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default" w:ascii="Arial" w:hAnsi="Arial" w:eastAsia="Arial" w:cs="Arial"/>
          <w:b w:val="0"/>
          <w:i w:val="0"/>
          <w:caps w:val="0"/>
          <w:color w:val="4D4D4D"/>
          <w:spacing w:val="0"/>
          <w:sz w:val="21"/>
          <w:szCs w:val="21"/>
          <w:highlight w:val="none"/>
        </w:rPr>
      </w:pPr>
      <w:r>
        <w:rPr>
          <w:rFonts w:hint="default" w:ascii="Times New Roman" w:hAnsi="Times New Roman" w:eastAsia="Arial" w:cs="Times New Roman"/>
          <w:b w:val="0"/>
          <w:i w:val="0"/>
          <w:caps w:val="0"/>
          <w:color w:val="4D4D4D"/>
          <w:spacing w:val="0"/>
          <w:sz w:val="24"/>
          <w:szCs w:val="24"/>
          <w:highlight w:val="none"/>
          <w:shd w:val="clear" w:fill="FFFFFF"/>
        </w:rPr>
        <w:t xml:space="preserve"> a control system components company,which located in Xia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4D4D4D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Arial" w:cs="Times New Roman"/>
          <w:b w:val="0"/>
          <w:i w:val="0"/>
          <w:caps w:val="0"/>
          <w:color w:val="4D4D4D"/>
          <w:spacing w:val="0"/>
          <w:sz w:val="24"/>
          <w:szCs w:val="24"/>
          <w:highlight w:val="none"/>
          <w:shd w:val="clear" w:fill="FFFFFF"/>
        </w:rPr>
        <w:t>men,a beautiful coastal city.We are specialized in providing world-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4D4D4D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famous</w:t>
      </w:r>
      <w:r>
        <w:rPr>
          <w:rFonts w:hint="default" w:ascii="Times New Roman" w:hAnsi="Times New Roman" w:eastAsia="Arial" w:cs="Times New Roman"/>
          <w:b w:val="0"/>
          <w:i w:val="0"/>
          <w:caps w:val="0"/>
          <w:color w:val="4D4D4D"/>
          <w:spacing w:val="0"/>
          <w:sz w:val="24"/>
          <w:szCs w:val="24"/>
          <w:highlight w:val="none"/>
          <w:shd w:val="clear" w:fill="FFFFFF"/>
        </w:rPr>
        <w:t xml:space="preserve"> brands: Allen Bradley , ABB , General Electric , Triconex , Honeywell , B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4D4D4D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Arial" w:cs="Times New Roman"/>
          <w:b w:val="0"/>
          <w:i w:val="0"/>
          <w:caps w:val="0"/>
          <w:color w:val="4D4D4D"/>
          <w:spacing w:val="0"/>
          <w:sz w:val="24"/>
          <w:szCs w:val="24"/>
          <w:highlight w:val="none"/>
          <w:shd w:val="clear" w:fill="FFFFFF"/>
        </w:rPr>
        <w:t>ently Nevada , Schneider , Hima ,etc. Even some discontinued ones,such as A-B 1785/1771 and so on.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019" w:leftChars="114" w:right="0" w:hanging="3780" w:hangingChars="1400"/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highlight w:val="none"/>
          <w:shd w:val="clear" w:fill="FFFFFF"/>
          <w:lang w:val="en-US" w:eastAsia="zh-CN"/>
        </w:rPr>
      </w:pPr>
      <w:r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highlight w:val="none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0" w:right="0" w:hanging="4050" w:hangingChars="1500"/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566" w:firstLineChars="300"/>
        <w:jc w:val="right"/>
        <w:rPr>
          <w:rFonts w:hint="default" w:ascii="Gill Sans Ultra Bold" w:hAnsi="Gill Sans Ultra Bold" w:eastAsia="宋体" w:cs="Gill Sans Ultra Bold"/>
          <w:b/>
          <w:bCs/>
          <w:i w:val="0"/>
          <w:caps w:val="0"/>
          <w:color w:val="auto"/>
          <w:spacing w:val="0"/>
          <w:sz w:val="52"/>
          <w:szCs w:val="52"/>
          <w:shd w:val="clear" w:fill="FFFFFF"/>
          <w:lang w:val="en-US" w:eastAsia="zh-CN"/>
        </w:rPr>
      </w:pPr>
      <w:r>
        <w:rPr>
          <w:rFonts w:hint="default" w:ascii="Gill Sans Ultra Bold" w:hAnsi="Gill Sans Ultra Bold" w:eastAsia="宋体" w:cs="Gill Sans Ultra Bold"/>
          <w:b/>
          <w:bCs/>
          <w:i w:val="0"/>
          <w:caps w:val="0"/>
          <w:color w:val="auto"/>
          <w:spacing w:val="0"/>
          <w:sz w:val="52"/>
          <w:szCs w:val="52"/>
          <w:highlight w:val="yellow"/>
          <w:shd w:val="clear" w:fill="FFFFFF"/>
          <w:lang w:val="en-US" w:eastAsia="zh-CN"/>
        </w:rPr>
        <w:t>zoey guide you here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Georgia" w:hAnsi="Georgia" w:eastAsia="宋体" w:cs="Georgia"/>
          <w:b w:val="0"/>
          <w:i w:val="0"/>
          <w:caps w:val="0"/>
          <w:color w:val="000000" w:themeColor="text1"/>
          <w:spacing w:val="0"/>
          <w:sz w:val="27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Georgia" w:hAnsi="Georgia" w:eastAsia="Georgia" w:cs="Georgia"/>
          <w:b/>
          <w:bCs/>
          <w:i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 xml:space="preserve">Contact: </w:t>
      </w:r>
      <w:r>
        <w:rPr>
          <w:rFonts w:hint="eastAsia" w:ascii="Georgia" w:hAnsi="Georgia" w:eastAsia="宋体" w:cs="Georgia"/>
          <w:b w:val="0"/>
          <w:i w:val="0"/>
          <w:caps w:val="0"/>
          <w:color w:val="000000" w:themeColor="text1"/>
          <w:spacing w:val="0"/>
          <w:sz w:val="27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zoey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Georgia" w:hAnsi="Georgia" w:eastAsia="宋体" w:cs="Georgia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Georgia" w:hAnsi="Georgia" w:eastAsia="Georgia" w:cs="Georgia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"mailto:sales12@amikon.cn" </w:instrText>
      </w:r>
      <w:r>
        <w:rPr>
          <w:rFonts w:hint="default" w:ascii="Georgia" w:hAnsi="Georgia" w:eastAsia="Georgia" w:cs="Georgia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Georgia" w:hAnsi="Georgia" w:eastAsia="Georgia" w:cs="Georgia"/>
          <w:b/>
          <w:bCs/>
          <w:i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t>Email:</w:t>
      </w:r>
      <w:r>
        <w:rPr>
          <w:rStyle w:val="8"/>
          <w:rFonts w:hint="default" w:ascii="Georgia" w:hAnsi="Georgia" w:eastAsia="Georgia" w:cs="Georgia"/>
          <w:b w:val="0"/>
          <w:i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t>sales</w:t>
      </w:r>
      <w:r>
        <w:rPr>
          <w:rStyle w:val="8"/>
          <w:rFonts w:hint="eastAsia" w:ascii="Georgia" w:hAnsi="Georgia" w:eastAsia="宋体" w:cs="Georgia"/>
          <w:b w:val="0"/>
          <w:i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8"/>
          <w:rFonts w:hint="default" w:ascii="Georgia" w:hAnsi="Georgia" w:eastAsia="Georgia" w:cs="Georgia"/>
          <w:b w:val="0"/>
          <w:i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t>@</w:t>
      </w:r>
      <w:r>
        <w:rPr>
          <w:rStyle w:val="8"/>
          <w:rFonts w:hint="eastAsia" w:ascii="Georgia" w:hAnsi="Georgia" w:eastAsia="宋体" w:cs="Georgia"/>
          <w:b w:val="0"/>
          <w:i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Georgia" w:hAnsi="Georgia" w:eastAsia="Georgia" w:cs="Georgia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Georgia" w:hAnsi="Georgia" w:eastAsia="宋体" w:cs="Georgia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skplc.com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Georgia" w:hAnsi="Georgia" w:eastAsia="宋体" w:cs="Georgia"/>
          <w:b w:val="0"/>
          <w:i w:val="0"/>
          <w:caps w:val="0"/>
          <w:color w:val="000000" w:themeColor="text1"/>
          <w:spacing w:val="0"/>
          <w:sz w:val="27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Georgia" w:cs="Georgia"/>
          <w:b/>
          <w:bCs/>
          <w:i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Phone:</w:t>
      </w:r>
      <w:r>
        <w:rPr>
          <w:rFonts w:hint="default" w:ascii="Georgia" w:hAnsi="Georgia" w:eastAsia="Georgia" w:cs="Georgia"/>
          <w:b w:val="0"/>
          <w:i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 xml:space="preserve">+86 </w:t>
      </w:r>
      <w:r>
        <w:rPr>
          <w:rFonts w:hint="eastAsia" w:ascii="Georgia" w:hAnsi="Georgia" w:eastAsia="宋体" w:cs="Georgia"/>
          <w:b w:val="0"/>
          <w:i w:val="0"/>
          <w:caps w:val="0"/>
          <w:color w:val="000000" w:themeColor="text1"/>
          <w:spacing w:val="0"/>
          <w:sz w:val="27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18020714492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Georgia" w:hAnsi="Georgia" w:eastAsia="Georgia" w:cs="Georgia"/>
          <w:b w:val="0"/>
          <w:i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Georgia" w:cs="Georgia"/>
          <w:b/>
          <w:bCs/>
          <w:i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Skype:</w:t>
      </w:r>
      <w:r>
        <w:rPr>
          <w:rFonts w:hint="default" w:ascii="Georgia" w:hAnsi="Georgia" w:eastAsia="Georgia" w:cs="Georgia"/>
          <w:b w:val="0"/>
          <w:i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Georgia" w:hAnsi="Georgia" w:eastAsia="宋体" w:cs="Georgia"/>
          <w:b w:val="0"/>
          <w:i w:val="0"/>
          <w:caps w:val="0"/>
          <w:color w:val="000000" w:themeColor="text1"/>
          <w:spacing w:val="0"/>
          <w:sz w:val="27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18020714492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Arial" w:hAnsi="Arial" w:eastAsia="宋体" w:cs="Arial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eastAsia="Georgia" w:cs="Georgia"/>
          <w:b/>
          <w:bCs/>
          <w:i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Whatsapp:</w:t>
      </w:r>
      <w:r>
        <w:rPr>
          <w:rFonts w:hint="default" w:ascii="Georgia" w:hAnsi="Georgia" w:eastAsia="Georgia" w:cs="Georgia"/>
          <w:b w:val="0"/>
          <w:i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 +86 18</w:t>
      </w:r>
      <w:r>
        <w:rPr>
          <w:rFonts w:hint="eastAsia" w:ascii="Georgia" w:hAnsi="Georgia" w:eastAsia="宋体" w:cs="Georgia"/>
          <w:b w:val="0"/>
          <w:i w:val="0"/>
          <w:caps w:val="0"/>
          <w:color w:val="000000" w:themeColor="text1"/>
          <w:spacing w:val="0"/>
          <w:sz w:val="27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859679161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right"/>
        <w:rPr>
          <w:rStyle w:val="6"/>
          <w:rFonts w:hint="default" w:ascii="Segoe UI" w:hAnsi="Segoe UI" w:eastAsia="Segoe UI" w:cs="Segoe UI"/>
          <w:b/>
          <w:i w:val="0"/>
          <w:caps w:val="0"/>
          <w:color w:val="auto"/>
          <w:spacing w:val="0"/>
          <w:sz w:val="24"/>
          <w:szCs w:val="24"/>
          <w:highlight w:val="yellow"/>
          <w:shd w:val="clear" w:fill="FFFFFF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Style w:val="6"/>
          <w:rFonts w:hint="default" w:ascii="Segoe UI" w:hAnsi="Segoe UI" w:eastAsia="Segoe UI" w:cs="Segoe UI"/>
          <w:b/>
          <w:i w:val="0"/>
          <w:caps w:val="0"/>
          <w:color w:val="auto"/>
          <w:spacing w:val="0"/>
          <w:sz w:val="24"/>
          <w:szCs w:val="24"/>
          <w:highlight w:val="yellow"/>
          <w:shd w:val="clear" w:fill="FFFFFF"/>
        </w:rPr>
        <w:t xml:space="preserve">What is the </w:t>
      </w:r>
      <w:r>
        <w:rPr>
          <w:rStyle w:val="6"/>
          <w:rFonts w:hint="eastAsia" w:ascii="Segoe UI" w:hAnsi="Segoe UI" w:eastAsia="宋体" w:cs="Segoe UI"/>
          <w:b/>
          <w:i w:val="0"/>
          <w:caps w:val="0"/>
          <w:color w:val="auto"/>
          <w:spacing w:val="0"/>
          <w:sz w:val="24"/>
          <w:szCs w:val="24"/>
          <w:highlight w:val="yellow"/>
          <w:shd w:val="clear" w:fill="FFFFFF"/>
          <w:lang w:val="en-US" w:eastAsia="zh-CN"/>
        </w:rPr>
        <w:t>main products</w:t>
      </w:r>
      <w:r>
        <w:rPr>
          <w:rStyle w:val="6"/>
          <w:rFonts w:hint="default" w:ascii="Segoe UI" w:hAnsi="Segoe UI" w:eastAsia="Segoe UI" w:cs="Segoe UI"/>
          <w:b/>
          <w:i w:val="0"/>
          <w:caps w:val="0"/>
          <w:color w:val="auto"/>
          <w:spacing w:val="0"/>
          <w:sz w:val="24"/>
          <w:szCs w:val="24"/>
          <w:highlight w:val="yellow"/>
          <w:shd w:val="clear" w:fill="FFFFFF"/>
        </w:rPr>
        <w:t>?</w:t>
      </w:r>
      <w:r>
        <w:rPr>
          <w:rStyle w:val="6"/>
          <w:rFonts w:hint="eastAsia" w:ascii="Segoe UI" w:hAnsi="Segoe UI" w:eastAsia="宋体" w:cs="Segoe UI"/>
          <w:b/>
          <w:i w:val="0"/>
          <w:caps w:val="0"/>
          <w:color w:val="auto"/>
          <w:spacing w:val="0"/>
          <w:sz w:val="24"/>
          <w:szCs w:val="24"/>
          <w:highlight w:val="yellow"/>
          <w:shd w:val="clear" w:fill="FFFFFF"/>
          <w:lang w:val="en-US" w:eastAsia="zh-CN"/>
        </w:rPr>
        <w:t xml:space="preserve">    </w:t>
      </w:r>
      <w:r>
        <w:rPr>
          <w:rStyle w:val="6"/>
          <w:rFonts w:hint="default" w:ascii="Segoe UI" w:hAnsi="Segoe UI" w:eastAsia="Segoe UI" w:cs="Segoe UI"/>
          <w:b/>
          <w:i w:val="0"/>
          <w:caps w:val="0"/>
          <w:color w:val="202020"/>
          <w:spacing w:val="0"/>
          <w:sz w:val="20"/>
          <w:szCs w:val="20"/>
          <w:highlight w:val="red"/>
          <w:shd w:val="clear" w:fill="FFFFFF"/>
        </w:rPr>
        <w:br w:type="textWrapping"/>
      </w:r>
      <w:r>
        <w:rPr>
          <w:rFonts w:hint="eastAsia" w:eastAsia="宋体"/>
          <w:lang w:val="en-US" w:eastAsia="zh-CN"/>
        </w:rPr>
        <w:t>Bently Nevada:3500/3300 system,Proximitor probe etc.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Germany EPRO MMS6000 systerm card MMS3000 system card PR6422 PR6423 PR6424 PR6426 PR9268 series of Proximitor probe etc.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ABB PLC system modules DCS system cards,also including the stop-production control system modules and parts.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General Electric gas turbine cards IS200 series,DS200 series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Rockwell Allen-Bradley: SLC500/1747/1746 MicroLogix/1761/1763/1762/1766/1764 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CompactLogix/1769/1768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Logix5000/1756/1789/1794/1760/1788,PLC-5/1771/1785 and so on.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Inviteys Foxboro: I / A Series system, FBM (input / output modules) sequential control, ladder logic control, accident recall processing, digital-to-analog conversion, input / output signal processing, data communication and processing.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Invensys Triconex: Redundant fault-tolerant control system, the most modern fault-tolerant controller based on triple-module redundancy (TMR) architecture.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Westinghouse: OVATION system, WDPF system, WEStation system spare parts.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Schneider Modicon: Quantum 140 series processors, control cards, power modules and so on.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ABB:industrial robot spare parts DSQC series, Bailey INFI 90 and so on.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Siemens: Siemens MOORE, 6ES5 series, 6GK series, 6DD series, 6AR series.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bookmarkStart w:id="0" w:name="_GoBack"/>
      <w:r>
        <w:rPr>
          <w:rFonts w:hint="eastAsia" w:eastAsia="宋体"/>
          <w:lang w:val="en-US" w:eastAsia="zh-CN"/>
        </w:rPr>
        <w:t>Motorola (MVM): MVME 162, MVME 167, MVME1772, MVME177 and other series.</w:t>
      </w:r>
    </w:p>
    <w:bookmarkEnd w:id="0"/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XYCOM: I / O, VME boards and processors.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General Electric FANUC : modules, cards, drives and other spare parts, IC693, IC695, IC697 IC698 series.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Yaskawa: servo controller, servo motor, servo drive.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Bosch Rexroth: Indramat, I / O modules, PLC controllers, drive modules, and so on.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Woodward: SPC valve position controller, PEAK150 digital controller.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187325</wp:posOffset>
            </wp:positionV>
            <wp:extent cx="5808980" cy="3817620"/>
            <wp:effectExtent l="19050" t="0" r="20320" b="51435"/>
            <wp:wrapNone/>
            <wp:docPr id="11" name="图片 11" descr="initpintu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nitpintu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3817620"/>
                    </a:xfrm>
                    <a:prstGeom prst="rect">
                      <a:avLst/>
                    </a:prstGeom>
                    <a:effectLst>
                      <a:glow rad="17145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sz w:val="21"/>
          <w:szCs w:val="21"/>
          <w:lang w:eastAsia="zh-CN"/>
        </w:rPr>
      </w:pPr>
    </w:p>
    <w:p>
      <w:pPr>
        <w:rPr>
          <w:rFonts w:hint="eastAsia" w:eastAsia="宋体"/>
          <w:sz w:val="21"/>
          <w:szCs w:val="21"/>
          <w:lang w:eastAsia="zh-CN"/>
        </w:rPr>
      </w:pPr>
    </w:p>
    <w:p>
      <w:pPr>
        <w:rPr>
          <w:rFonts w:hint="eastAsia" w:eastAsia="宋体"/>
          <w:sz w:val="21"/>
          <w:szCs w:val="21"/>
          <w:lang w:eastAsia="zh-CN"/>
        </w:rPr>
      </w:pPr>
    </w:p>
    <w:p>
      <w:pPr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oppins_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F0507"/>
    <w:multiLevelType w:val="singleLevel"/>
    <w:tmpl w:val="F8FF050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